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John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12/01/2017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9,090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10,680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8,654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19,334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03/27/2020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8,243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35,235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8,509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5.28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9,261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6.85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53,005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54,235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53,620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Adjusted for the annual 5% stock dividend paid on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November 30, 2018 as an option for 5,000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was granted on December 6, 2019 as an option for 5,000 shares of Class A Common Stock under the 2014 Director Stock Option Plan at an exercise price of $5.46 per share, but adjusted pursuant to the anti-dilution provisions of the 2014 Director Stock Option Plan to reflect a 5% stock dividend paid on February 7, 2020;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option was granted on March 27, 2020 as an option for 2,500 shares of Class A Common Stock under the 2014 Director Stock Option Plan at an exercise price of $3.76 per share, but adjusted pursuant to the anti-dilution provisions of the 2014 Director Stock Option Plan to reflect a 5% stock dividend paid on February 7, 2020,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option was granted on December 2, 2022 as an option for 7,000 shares of Class A Common Stock under 2014 Director Stock Option Plan at an exercise price of $6.48 per share, but adjusted pursuant to the anti-dilution provisions of the 2014 Director Stock Option Plan to reflect a 5% stock dividend paid on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option was granted on December 1, 2023 as an option for 8,000 shares of Class A Common Stock under the 2022 Equity Incentive Plan at an exercise price of $7.99 per share, but adjusted pursuant to the 2022 Equity Incentive Plan to reflect a 5% stock dividend paid on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restricted stock units were granted on December 5, 2025 for 2,461 shares of Class A Common Stock under the 2022 Equity Incentive Plan at a price of $8.53 per share. The units granted vest quarterly, and will be fully vested on December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L.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3993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1386</Words>
  <Characters>6824</Characters>
  <CharactersWithSpaces>8027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